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CA1A3" w14:textId="77777777" w:rsidR="00925C88" w:rsidRDefault="00925C88" w:rsidP="00925C88">
      <w:pPr>
        <w:pStyle w:val="p1"/>
      </w:pPr>
      <w:r>
        <w:t>Key BNU Policies for Partner Use</w:t>
      </w:r>
    </w:p>
    <w:p w14:paraId="6B61C121" w14:textId="77777777" w:rsidR="00925C88" w:rsidRDefault="00925C88" w:rsidP="00925C88">
      <w:pPr>
        <w:pStyle w:val="p2"/>
      </w:pPr>
      <w:r>
        <w:t>Students can use the link to the Buckinghamshire New University Policies and Strategies</w:t>
      </w:r>
    </w:p>
    <w:p w14:paraId="203B03CE" w14:textId="77777777" w:rsidR="00925C88" w:rsidRDefault="00925C88" w:rsidP="00925C88">
      <w:pPr>
        <w:pStyle w:val="p2"/>
      </w:pPr>
      <w:r>
        <w:t>webpage to access the live versions of the policies listed below.</w:t>
      </w:r>
    </w:p>
    <w:p w14:paraId="130DB035" w14:textId="77777777" w:rsidR="00925C88" w:rsidRDefault="00925C88" w:rsidP="00925C88">
      <w:pPr>
        <w:pStyle w:val="p2"/>
      </w:pPr>
      <w:r>
        <w:t>https://www.bucks.ac.uk/about-us/how-our-university-operates/policies-and-strategies</w:t>
      </w:r>
    </w:p>
    <w:p w14:paraId="39A81D6F" w14:textId="77777777" w:rsidR="00925C88" w:rsidRDefault="00925C88" w:rsidP="00925C88">
      <w:pPr>
        <w:pStyle w:val="p2"/>
      </w:pPr>
    </w:p>
    <w:p w14:paraId="0F2DA7D7" w14:textId="08E0F874" w:rsidR="00925C88" w:rsidRDefault="00925C88" w:rsidP="00925C88">
      <w:pPr>
        <w:pStyle w:val="p2"/>
      </w:pPr>
      <w:r>
        <w:t>•</w:t>
      </w:r>
      <w:r>
        <w:rPr>
          <w:rStyle w:val="s1"/>
          <w:rFonts w:eastAsiaTheme="majorEastAsia"/>
        </w:rPr>
        <w:t xml:space="preserve"> </w:t>
      </w:r>
      <w:r>
        <w:t>• Academic Appeals Process</w:t>
      </w:r>
    </w:p>
    <w:p w14:paraId="658C9AA0" w14:textId="77777777" w:rsidR="00925C88" w:rsidRDefault="00925C88" w:rsidP="00925C88">
      <w:pPr>
        <w:pStyle w:val="p2"/>
      </w:pPr>
      <w:r>
        <w:t>•</w:t>
      </w:r>
      <w:r>
        <w:rPr>
          <w:rStyle w:val="s1"/>
          <w:rFonts w:eastAsiaTheme="majorEastAsia"/>
        </w:rPr>
        <w:t xml:space="preserve"> </w:t>
      </w:r>
      <w:r>
        <w:t>• Academic Integrity Policy</w:t>
      </w:r>
    </w:p>
    <w:p w14:paraId="5E14DCD1" w14:textId="77777777" w:rsidR="00925C88" w:rsidRDefault="00925C88" w:rsidP="00925C88">
      <w:pPr>
        <w:pStyle w:val="p2"/>
      </w:pPr>
      <w:r>
        <w:t>•</w:t>
      </w:r>
      <w:r>
        <w:rPr>
          <w:rStyle w:val="s1"/>
          <w:rFonts w:eastAsiaTheme="majorEastAsia"/>
        </w:rPr>
        <w:t xml:space="preserve"> </w:t>
      </w:r>
      <w:r>
        <w:t>• Admissions Policy &amp; Procedure</w:t>
      </w:r>
    </w:p>
    <w:p w14:paraId="61681EF5" w14:textId="77777777" w:rsidR="00925C88" w:rsidRDefault="00925C88" w:rsidP="00925C88">
      <w:pPr>
        <w:pStyle w:val="p2"/>
      </w:pPr>
      <w:r>
        <w:t>•</w:t>
      </w:r>
      <w:r>
        <w:rPr>
          <w:rStyle w:val="s1"/>
          <w:rFonts w:eastAsiaTheme="majorEastAsia"/>
        </w:rPr>
        <w:t xml:space="preserve"> </w:t>
      </w:r>
      <w:r>
        <w:t>• Assessment and Feedback Policy</w:t>
      </w:r>
    </w:p>
    <w:p w14:paraId="72787F75" w14:textId="77777777" w:rsidR="00925C88" w:rsidRDefault="00925C88" w:rsidP="00925C88">
      <w:pPr>
        <w:pStyle w:val="p2"/>
      </w:pPr>
      <w:r>
        <w:t>•</w:t>
      </w:r>
      <w:r>
        <w:rPr>
          <w:rStyle w:val="s1"/>
          <w:rFonts w:eastAsiaTheme="majorEastAsia"/>
        </w:rPr>
        <w:t xml:space="preserve"> </w:t>
      </w:r>
      <w:r>
        <w:t>• Attendance and Engagement Monitoring Procedure (International Students)</w:t>
      </w:r>
    </w:p>
    <w:p w14:paraId="13BE9F45" w14:textId="77777777" w:rsidR="00925C88" w:rsidRDefault="00925C88" w:rsidP="00925C88">
      <w:pPr>
        <w:pStyle w:val="p2"/>
      </w:pPr>
      <w:r>
        <w:t>•</w:t>
      </w:r>
      <w:r>
        <w:rPr>
          <w:rStyle w:val="s1"/>
          <w:rFonts w:eastAsiaTheme="majorEastAsia"/>
        </w:rPr>
        <w:t xml:space="preserve"> </w:t>
      </w:r>
      <w:r>
        <w:t>• Attendance and Engagement Policy October 2024</w:t>
      </w:r>
    </w:p>
    <w:p w14:paraId="12F0E5F9" w14:textId="77777777" w:rsidR="00925C88" w:rsidRDefault="00925C88" w:rsidP="00925C88">
      <w:pPr>
        <w:pStyle w:val="p2"/>
      </w:pPr>
      <w:r>
        <w:t>•</w:t>
      </w:r>
      <w:r>
        <w:rPr>
          <w:rStyle w:val="s1"/>
          <w:rFonts w:eastAsiaTheme="majorEastAsia"/>
        </w:rPr>
        <w:t xml:space="preserve"> </w:t>
      </w:r>
      <w:r>
        <w:t>• Boards of Examiners Procedure</w:t>
      </w:r>
    </w:p>
    <w:p w14:paraId="3EB33502" w14:textId="77777777" w:rsidR="00925C88" w:rsidRDefault="00925C88" w:rsidP="00925C88">
      <w:pPr>
        <w:pStyle w:val="p2"/>
      </w:pPr>
      <w:r>
        <w:t>•</w:t>
      </w:r>
      <w:r>
        <w:rPr>
          <w:rStyle w:val="s1"/>
          <w:rFonts w:eastAsiaTheme="majorEastAsia"/>
        </w:rPr>
        <w:t xml:space="preserve"> </w:t>
      </w:r>
      <w:r>
        <w:t>• Certification and Transcripts Procedure</w:t>
      </w:r>
    </w:p>
    <w:p w14:paraId="7C05665D" w14:textId="77777777" w:rsidR="00925C88" w:rsidRDefault="00925C88" w:rsidP="00925C88">
      <w:pPr>
        <w:pStyle w:val="p2"/>
      </w:pPr>
      <w:r>
        <w:t>•</w:t>
      </w:r>
      <w:r>
        <w:rPr>
          <w:rStyle w:val="s1"/>
          <w:rFonts w:eastAsiaTheme="majorEastAsia"/>
        </w:rPr>
        <w:t xml:space="preserve"> </w:t>
      </w:r>
      <w:r>
        <w:t>• External Examining Policy</w:t>
      </w:r>
    </w:p>
    <w:p w14:paraId="7634F96A" w14:textId="77777777" w:rsidR="00925C88" w:rsidRDefault="00925C88" w:rsidP="00925C88">
      <w:pPr>
        <w:pStyle w:val="p2"/>
      </w:pPr>
      <w:r>
        <w:t>•</w:t>
      </w:r>
      <w:r>
        <w:rPr>
          <w:rStyle w:val="s1"/>
          <w:rFonts w:eastAsiaTheme="majorEastAsia"/>
        </w:rPr>
        <w:t xml:space="preserve"> </w:t>
      </w:r>
      <w:r>
        <w:t>• Interruption, Withdrawal and Transfer Procedure</w:t>
      </w:r>
    </w:p>
    <w:p w14:paraId="69514C78" w14:textId="77777777" w:rsidR="00925C88" w:rsidRDefault="00925C88" w:rsidP="00925C88">
      <w:pPr>
        <w:pStyle w:val="p2"/>
      </w:pPr>
      <w:r>
        <w:t>•</w:t>
      </w:r>
      <w:r>
        <w:rPr>
          <w:rStyle w:val="s1"/>
          <w:rFonts w:eastAsiaTheme="majorEastAsia"/>
        </w:rPr>
        <w:t xml:space="preserve"> </w:t>
      </w:r>
      <w:r>
        <w:t>• Learning Partnership Agreement</w:t>
      </w:r>
    </w:p>
    <w:p w14:paraId="6EEF8643" w14:textId="77777777" w:rsidR="00925C88" w:rsidRDefault="00925C88" w:rsidP="00925C88">
      <w:pPr>
        <w:pStyle w:val="p2"/>
      </w:pPr>
      <w:r>
        <w:t>•</w:t>
      </w:r>
      <w:r>
        <w:rPr>
          <w:rStyle w:val="s1"/>
          <w:rFonts w:eastAsiaTheme="majorEastAsia"/>
        </w:rPr>
        <w:t xml:space="preserve"> </w:t>
      </w:r>
      <w:r>
        <w:t>• Mitigating Circumstances and Extensions Policy</w:t>
      </w:r>
    </w:p>
    <w:p w14:paraId="75FE9D0A" w14:textId="77777777" w:rsidR="00925C88" w:rsidRDefault="00925C88" w:rsidP="00925C88">
      <w:pPr>
        <w:pStyle w:val="p2"/>
      </w:pPr>
      <w:r>
        <w:t>•</w:t>
      </w:r>
      <w:r>
        <w:rPr>
          <w:rStyle w:val="s1"/>
          <w:rFonts w:eastAsiaTheme="majorEastAsia"/>
        </w:rPr>
        <w:t xml:space="preserve"> </w:t>
      </w:r>
      <w:r>
        <w:t>• Partner Attendance Verification Procedure</w:t>
      </w:r>
    </w:p>
    <w:p w14:paraId="43DB8DA1" w14:textId="77777777" w:rsidR="00925C88" w:rsidRDefault="00925C88" w:rsidP="00925C88">
      <w:pPr>
        <w:pStyle w:val="p2"/>
      </w:pPr>
      <w:r>
        <w:t>•</w:t>
      </w:r>
      <w:r>
        <w:rPr>
          <w:rStyle w:val="s1"/>
          <w:rFonts w:eastAsiaTheme="majorEastAsia"/>
        </w:rPr>
        <w:t xml:space="preserve"> </w:t>
      </w:r>
      <w:r>
        <w:t>• Partner Monitoring and Review Procedure</w:t>
      </w:r>
    </w:p>
    <w:p w14:paraId="58D54336" w14:textId="77777777" w:rsidR="00925C88" w:rsidRDefault="00925C88" w:rsidP="00925C88">
      <w:pPr>
        <w:pStyle w:val="p2"/>
      </w:pPr>
      <w:r>
        <w:t>•</w:t>
      </w:r>
      <w:r>
        <w:rPr>
          <w:rStyle w:val="s1"/>
          <w:rFonts w:eastAsiaTheme="majorEastAsia"/>
        </w:rPr>
        <w:t xml:space="preserve"> </w:t>
      </w:r>
      <w:r>
        <w:t>• Partner Quality Framework</w:t>
      </w:r>
    </w:p>
    <w:p w14:paraId="088053C6" w14:textId="77777777" w:rsidR="00925C88" w:rsidRDefault="00925C88" w:rsidP="00925C88">
      <w:pPr>
        <w:pStyle w:val="p2"/>
      </w:pPr>
      <w:r>
        <w:t>•</w:t>
      </w:r>
      <w:r>
        <w:rPr>
          <w:rStyle w:val="s1"/>
          <w:rFonts w:eastAsiaTheme="majorEastAsia"/>
        </w:rPr>
        <w:t xml:space="preserve"> </w:t>
      </w:r>
      <w:r>
        <w:t>• Placement Learning Policy</w:t>
      </w:r>
    </w:p>
    <w:p w14:paraId="3E1A8EA6" w14:textId="77777777" w:rsidR="00925C88" w:rsidRDefault="00925C88" w:rsidP="00925C88">
      <w:pPr>
        <w:pStyle w:val="p2"/>
      </w:pPr>
      <w:r>
        <w:t>•</w:t>
      </w:r>
      <w:r>
        <w:rPr>
          <w:rStyle w:val="s1"/>
          <w:rFonts w:eastAsiaTheme="majorEastAsia"/>
        </w:rPr>
        <w:t xml:space="preserve"> </w:t>
      </w:r>
      <w:r>
        <w:t>• Programme Approval and Amendment Policy</w:t>
      </w:r>
    </w:p>
    <w:p w14:paraId="1BDF473B" w14:textId="77777777" w:rsidR="00925C88" w:rsidRDefault="00925C88" w:rsidP="00925C88">
      <w:pPr>
        <w:pStyle w:val="p2"/>
      </w:pPr>
      <w:r>
        <w:t>•</w:t>
      </w:r>
      <w:r>
        <w:rPr>
          <w:rStyle w:val="s1"/>
          <w:rFonts w:eastAsiaTheme="majorEastAsia"/>
        </w:rPr>
        <w:t xml:space="preserve"> </w:t>
      </w:r>
      <w:r>
        <w:t>• Programme Suspension and / or Closure Policy</w:t>
      </w:r>
    </w:p>
    <w:p w14:paraId="5FBC5C80" w14:textId="77777777" w:rsidR="00925C88" w:rsidRDefault="00925C88" w:rsidP="00925C88">
      <w:pPr>
        <w:pStyle w:val="p2"/>
      </w:pPr>
      <w:r>
        <w:t>•</w:t>
      </w:r>
      <w:r>
        <w:rPr>
          <w:rStyle w:val="s1"/>
          <w:rFonts w:eastAsiaTheme="majorEastAsia"/>
        </w:rPr>
        <w:t xml:space="preserve"> </w:t>
      </w:r>
      <w:r>
        <w:t>• Refund and Compensation Policy</w:t>
      </w:r>
    </w:p>
    <w:p w14:paraId="583591EF" w14:textId="77777777" w:rsidR="00925C88" w:rsidRDefault="00925C88" w:rsidP="00925C88">
      <w:pPr>
        <w:pStyle w:val="p2"/>
      </w:pPr>
      <w:r>
        <w:t>•</w:t>
      </w:r>
      <w:r>
        <w:rPr>
          <w:rStyle w:val="s1"/>
          <w:rFonts w:eastAsiaTheme="majorEastAsia"/>
        </w:rPr>
        <w:t xml:space="preserve"> </w:t>
      </w:r>
      <w:r>
        <w:t>• Student Prevention of Harassment and Sexual Misconduct Policy (effective 1 August</w:t>
      </w:r>
    </w:p>
    <w:p w14:paraId="1A2C6C32" w14:textId="77777777" w:rsidR="00925C88" w:rsidRDefault="00925C88" w:rsidP="00925C88">
      <w:pPr>
        <w:pStyle w:val="p2"/>
      </w:pPr>
      <w:r>
        <w:t>2025)</w:t>
      </w:r>
    </w:p>
    <w:p w14:paraId="353F82FF" w14:textId="77777777" w:rsidR="00925C88" w:rsidRDefault="00925C88" w:rsidP="00925C88">
      <w:pPr>
        <w:pStyle w:val="p2"/>
      </w:pPr>
      <w:r>
        <w:t>•</w:t>
      </w:r>
      <w:r>
        <w:rPr>
          <w:rStyle w:val="s1"/>
          <w:rFonts w:eastAsiaTheme="majorEastAsia"/>
        </w:rPr>
        <w:t xml:space="preserve"> </w:t>
      </w:r>
      <w:r>
        <w:t>• Student Protection Plan</w:t>
      </w:r>
    </w:p>
    <w:p w14:paraId="60913964" w14:textId="77777777" w:rsidR="00925C88" w:rsidRDefault="00925C88" w:rsidP="00925C88">
      <w:pPr>
        <w:pStyle w:val="p2"/>
      </w:pPr>
      <w:r>
        <w:t>•</w:t>
      </w:r>
      <w:r>
        <w:rPr>
          <w:rStyle w:val="s1"/>
          <w:rFonts w:eastAsiaTheme="majorEastAsia"/>
        </w:rPr>
        <w:t xml:space="preserve"> </w:t>
      </w:r>
      <w:r>
        <w:t>• Student Representation Policy</w:t>
      </w:r>
    </w:p>
    <w:p w14:paraId="3E53997B" w14:textId="77777777" w:rsidR="00925C88" w:rsidRDefault="00925C88" w:rsidP="00925C88">
      <w:pPr>
        <w:pStyle w:val="p2"/>
      </w:pPr>
      <w:r>
        <w:t>•</w:t>
      </w:r>
      <w:r>
        <w:rPr>
          <w:rStyle w:val="s1"/>
          <w:rFonts w:eastAsiaTheme="majorEastAsia"/>
        </w:rPr>
        <w:t xml:space="preserve"> </w:t>
      </w:r>
      <w:r>
        <w:t>• Teach Out Policy</w:t>
      </w:r>
    </w:p>
    <w:p w14:paraId="2833C998" w14:textId="77777777" w:rsidR="00925C88" w:rsidRDefault="00925C88" w:rsidP="00925C88">
      <w:pPr>
        <w:pStyle w:val="p2"/>
      </w:pPr>
      <w:r>
        <w:t>Please note that site specific policies can be found</w:t>
      </w:r>
    </w:p>
    <w:p w14:paraId="545598E2" w14:textId="77777777" w:rsidR="00EF1BF2" w:rsidRDefault="00EF1BF2"/>
    <w:sectPr w:rsidR="00EF1B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C88"/>
    <w:rsid w:val="002319FA"/>
    <w:rsid w:val="0075136C"/>
    <w:rsid w:val="00925C88"/>
    <w:rsid w:val="00EF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F3F064"/>
  <w15:chartTrackingRefBased/>
  <w15:docId w15:val="{8DF889C9-7D62-1F4A-B537-291F9A05C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5C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C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C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C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C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C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C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C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C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C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C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C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C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C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C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C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C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C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C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5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C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5C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C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5C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5C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5C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C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C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C88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925C88"/>
    <w:pPr>
      <w:spacing w:after="0" w:line="240" w:lineRule="auto"/>
    </w:pPr>
    <w:rPr>
      <w:rFonts w:ascii="Helvetica" w:eastAsia="Times New Roman" w:hAnsi="Helvetica" w:cs="Times New Roman"/>
      <w:color w:val="2A4B7E"/>
      <w:kern w:val="0"/>
      <w:sz w:val="21"/>
      <w:szCs w:val="21"/>
      <w:lang w:eastAsia="en-GB"/>
      <w14:ligatures w14:val="none"/>
    </w:rPr>
  </w:style>
  <w:style w:type="paragraph" w:customStyle="1" w:styleId="p2">
    <w:name w:val="p2"/>
    <w:basedOn w:val="Normal"/>
    <w:rsid w:val="00925C88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7"/>
      <w:szCs w:val="17"/>
      <w:lang w:eastAsia="en-GB"/>
      <w14:ligatures w14:val="none"/>
    </w:rPr>
  </w:style>
  <w:style w:type="character" w:customStyle="1" w:styleId="s1">
    <w:name w:val="s1"/>
    <w:basedOn w:val="DefaultParagraphFont"/>
    <w:rsid w:val="00925C88"/>
    <w:rPr>
      <w:rFonts w:ascii="Arial" w:hAnsi="Arial" w:cs="Arial" w:hint="default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Lowde</dc:creator>
  <cp:keywords/>
  <dc:description/>
  <cp:lastModifiedBy>Andrea Lowde</cp:lastModifiedBy>
  <cp:revision>1</cp:revision>
  <dcterms:created xsi:type="dcterms:W3CDTF">2025-11-20T10:26:00Z</dcterms:created>
  <dcterms:modified xsi:type="dcterms:W3CDTF">2025-11-20T10:26:00Z</dcterms:modified>
</cp:coreProperties>
</file>